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“新时代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好党员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周佳斌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</w:rPr>
        <w:t>周佳斌</w:t>
      </w: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男，</w:t>
      </w:r>
      <w:r>
        <w:rPr>
          <w:rFonts w:hint="eastAsia" w:ascii="仿宋" w:hAnsi="仿宋" w:eastAsia="仿宋" w:cs="仿宋"/>
          <w:w w:val="100"/>
          <w:sz w:val="32"/>
          <w:szCs w:val="32"/>
        </w:rPr>
        <w:t>1986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w w:val="100"/>
          <w:sz w:val="32"/>
          <w:szCs w:val="32"/>
        </w:rPr>
        <w:t>5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月出生，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2006年12月加入中国共产党，</w:t>
      </w:r>
      <w:r>
        <w:rPr>
          <w:rFonts w:hint="eastAsia" w:ascii="仿宋" w:hAnsi="仿宋" w:eastAsia="仿宋" w:cs="仿宋"/>
          <w:w w:val="100"/>
          <w:sz w:val="32"/>
          <w:szCs w:val="32"/>
        </w:rPr>
        <w:t>杭州市工业企业投资发展有限公司成本部主管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该同志重视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理论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素养提升。他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积极参加“两学一做”活动，学习党的十九大精神，学习新党章，学习以习近平同志为总书记的党中央治国理政新理念新战略，深入领会系列重要讲话的丰富内涵和核心要义。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该同志执行能力强。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公司所属的公租房项目，是市政府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的重点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考核项目，工期紧、任务重、难度大，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加班加点，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倒排时间进度，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认真梳理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环节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要点，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多方沟通协调，确保项目顺利完成。该同志主动学习精神好。他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深知打铁还需自身硬，始终将自己摆在一个学习者的位置上。通过业余时间，攻读了浙江大学项目管理硕士，并取得了中级工程师职称证书。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为成本管理部的一员，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努力学习造价管理知识，并虚心请教，丰富实践经验。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402B5"/>
    <w:rsid w:val="6FB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2019-04-10T02:13:00Z</dcterms:created>
  <dc:creator>Administrator</dc:creator>
  <cp:lastModifiedBy>Administrator</cp:lastModifiedBy>
  <dcterms:modified xsi:type="dcterms:W3CDTF">2019-04-10T02:13:32Z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