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刁瑞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刁瑞，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女，1971年12月出生，1994年6月加入中国共产党，</w:t>
      </w:r>
      <w:r>
        <w:rPr>
          <w:rFonts w:hint="eastAsia" w:ascii="仿宋" w:hAnsi="仿宋" w:eastAsia="仿宋" w:cs="仿宋"/>
          <w:w w:val="100"/>
          <w:sz w:val="32"/>
          <w:szCs w:val="32"/>
        </w:rPr>
        <w:t>杭州金鱼电器集团有限公司财务管理部部长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她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是一名有着24年党龄的老党员，时刻以党员的高标准、严要求来鞭策自己，与党中央保持高度一致。在公司财务管理部门负责人这一极其重要又充满物质诱惑的岗位上，她严于律己、坚持原则，严守职业道德、树牢底线意识，确保企业财务管理、资金运作合法合规和国有资产保值增值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曾获评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杭州市“经费审查先进工作者”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杭实集团系统“优秀共产党员”“廉洁从业先进个人”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企业“2017年度突出贡献员工”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等荣誉称号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该同志业务功底扎实。是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高级会计师、审计师，在财务、会计、审计、税务、投融资等专业知识方面都有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丰富的实战经验。她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分析能力强，能够把财务信息和企业经营管理相结合，从财务数据中发现经营问题，查找原因，制定对策，为企业经营层及时决策提供准确的财务信息；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她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判断能力强，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能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在企业确定战略、制定目标、分析风险过程中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提出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专业性的意见。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该同志防风险意识好。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2017年，面对企业深化改革所涉及的尽职调查、各项审计，以及企业前所未有的财务管理复杂局面，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她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对外积极与金融、中介机构和上级主管部门协调沟通，对内强化预算控制管理、资金管理和调度，有效防范和控制了资金风险，为企业健康稳定发展做出了积极贡献。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E4062"/>
    <w:rsid w:val="2BC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2019-04-09T08:25:00Z</dcterms:created>
  <dc:creator>Administrator</dc:creator>
  <cp:lastModifiedBy>Administrator</cp:lastModifiedBy>
  <dcterms:modified xsi:type="dcterms:W3CDTF">2019-04-09T08:26:12Z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